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A496" w14:textId="4CFACC19" w:rsidR="002B4F4A" w:rsidRPr="00BE7307" w:rsidRDefault="00CC6142" w:rsidP="002A0D8E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E7307">
        <w:rPr>
          <w:rFonts w:ascii="Verdana" w:hAnsi="Verdana"/>
          <w:b/>
          <w:bCs/>
          <w:sz w:val="20"/>
          <w:szCs w:val="20"/>
        </w:rPr>
        <w:t>PARTE</w:t>
      </w:r>
      <w:r w:rsidR="00A41E5E" w:rsidRPr="00BE7307">
        <w:rPr>
          <w:rFonts w:ascii="Verdana" w:hAnsi="Verdana"/>
          <w:b/>
          <w:bCs/>
          <w:sz w:val="20"/>
          <w:szCs w:val="20"/>
        </w:rPr>
        <w:t xml:space="preserve"> </w:t>
      </w:r>
      <w:r w:rsidR="0060639E" w:rsidRPr="00BE7307">
        <w:rPr>
          <w:rFonts w:ascii="Verdana" w:hAnsi="Verdana"/>
          <w:b/>
          <w:bCs/>
          <w:sz w:val="20"/>
          <w:szCs w:val="20"/>
        </w:rPr>
        <w:t>3</w:t>
      </w:r>
    </w:p>
    <w:p w14:paraId="34426022" w14:textId="37FE1188" w:rsidR="002A0D8E" w:rsidRPr="00BE7307" w:rsidRDefault="0060639E" w:rsidP="002A0D8E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E7307">
        <w:rPr>
          <w:rFonts w:ascii="Verdana" w:hAnsi="Verdana"/>
          <w:b/>
          <w:bCs/>
          <w:sz w:val="20"/>
          <w:szCs w:val="20"/>
        </w:rPr>
        <w:t>INFORMACIÓN FINANCIERA Y ESQUEMAS DE REPORTE</w:t>
      </w:r>
    </w:p>
    <w:p w14:paraId="089FD52D" w14:textId="77777777" w:rsidR="00A8319C" w:rsidRDefault="00A8319C" w:rsidP="002A0D8E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78AFBAD7" w:rsidR="00A41E5E" w:rsidRPr="00BE7307" w:rsidRDefault="00A41E5E" w:rsidP="002A0D8E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E7307">
        <w:rPr>
          <w:rFonts w:ascii="Verdana" w:hAnsi="Verdana"/>
          <w:b/>
          <w:bCs/>
          <w:sz w:val="20"/>
          <w:szCs w:val="20"/>
        </w:rPr>
        <w:t xml:space="preserve">CAPÍTULO </w:t>
      </w:r>
      <w:r w:rsidR="0060639E" w:rsidRPr="00BE7307">
        <w:rPr>
          <w:rFonts w:ascii="Verdana" w:hAnsi="Verdana"/>
          <w:b/>
          <w:bCs/>
          <w:sz w:val="20"/>
          <w:szCs w:val="20"/>
        </w:rPr>
        <w:t>1</w:t>
      </w:r>
      <w:r w:rsidR="00273777">
        <w:rPr>
          <w:rFonts w:ascii="Verdana" w:hAnsi="Verdana"/>
          <w:b/>
          <w:bCs/>
          <w:sz w:val="20"/>
          <w:szCs w:val="20"/>
        </w:rPr>
        <w:t>1</w:t>
      </w:r>
    </w:p>
    <w:p w14:paraId="2771CDC0" w14:textId="77777777" w:rsidR="002A0D8E" w:rsidRDefault="0060639E" w:rsidP="002A0D8E">
      <w:pPr>
        <w:spacing w:after="0"/>
        <w:ind w:right="-232"/>
        <w:jc w:val="center"/>
        <w:rPr>
          <w:rFonts w:ascii="Verdana" w:hAnsi="Verdana"/>
          <w:b/>
          <w:bCs/>
          <w:sz w:val="20"/>
          <w:szCs w:val="20"/>
        </w:rPr>
      </w:pPr>
      <w:r w:rsidRPr="002A0D8E">
        <w:rPr>
          <w:rFonts w:ascii="Verdana" w:hAnsi="Verdana"/>
          <w:b/>
          <w:bCs/>
          <w:sz w:val="20"/>
          <w:szCs w:val="20"/>
        </w:rPr>
        <w:t>ENTIDADES ADMINISTRADORAS DE PENSIONES Y DE CESANTIA</w:t>
      </w:r>
    </w:p>
    <w:p w14:paraId="243270C4" w14:textId="77777777" w:rsidR="00A8319C" w:rsidRDefault="00A8319C" w:rsidP="002A0D8E">
      <w:pPr>
        <w:spacing w:after="0"/>
        <w:ind w:right="-232"/>
        <w:jc w:val="center"/>
        <w:rPr>
          <w:rFonts w:ascii="Verdana" w:hAnsi="Verdana"/>
          <w:b/>
          <w:bCs/>
          <w:sz w:val="20"/>
          <w:szCs w:val="20"/>
        </w:rPr>
      </w:pPr>
    </w:p>
    <w:p w14:paraId="7713BEA7" w14:textId="2106FD5C" w:rsidR="002A0D8E" w:rsidRDefault="00BD08E2" w:rsidP="002A0D8E">
      <w:pPr>
        <w:spacing w:after="0"/>
        <w:ind w:right="-232"/>
        <w:jc w:val="center"/>
        <w:rPr>
          <w:rFonts w:ascii="Verdana" w:hAnsi="Verdana"/>
          <w:b/>
          <w:bCs/>
          <w:sz w:val="20"/>
          <w:szCs w:val="20"/>
        </w:rPr>
      </w:pPr>
      <w:r w:rsidRPr="002A0D8E">
        <w:rPr>
          <w:rFonts w:ascii="Verdana" w:hAnsi="Verdana"/>
          <w:b/>
          <w:bCs/>
          <w:sz w:val="20"/>
          <w:szCs w:val="20"/>
        </w:rPr>
        <w:t>SECCIÓN 4</w:t>
      </w:r>
    </w:p>
    <w:p w14:paraId="721F99D2" w14:textId="6E7E1C62" w:rsidR="00BD08E2" w:rsidRPr="002A0D8E" w:rsidRDefault="00BD08E2" w:rsidP="002A0D8E">
      <w:pPr>
        <w:spacing w:after="0"/>
        <w:ind w:right="-232"/>
        <w:jc w:val="center"/>
        <w:rPr>
          <w:rFonts w:ascii="Verdana" w:hAnsi="Verdana"/>
          <w:b/>
          <w:bCs/>
          <w:sz w:val="20"/>
          <w:szCs w:val="20"/>
        </w:rPr>
      </w:pPr>
      <w:r w:rsidRPr="002A0D8E">
        <w:rPr>
          <w:rFonts w:ascii="Verdana" w:hAnsi="Verdana"/>
          <w:b/>
          <w:bCs/>
          <w:sz w:val="20"/>
          <w:szCs w:val="20"/>
        </w:rPr>
        <w:t>RÉGIMEN DE PENSIONES ESPECIALES TRANSITORIAS</w:t>
      </w:r>
    </w:p>
    <w:p w14:paraId="7E9E2EF6" w14:textId="77777777" w:rsidR="002A0D8E" w:rsidRDefault="002A0D8E" w:rsidP="00BD08E2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711D569A" w14:textId="77777777" w:rsidR="00A8319C" w:rsidRDefault="00A8319C" w:rsidP="00BD08E2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50256B95" w14:textId="3E1CC77A" w:rsidR="00BD08E2" w:rsidRPr="00DD0D9F" w:rsidRDefault="00BD08E2" w:rsidP="00BD08E2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DD0D9F">
        <w:rPr>
          <w:rFonts w:ascii="Verdana" w:hAnsi="Verdana" w:cs="Arial"/>
          <w:bCs/>
          <w:sz w:val="20"/>
          <w:szCs w:val="20"/>
        </w:rPr>
        <w:t>3.1</w:t>
      </w:r>
      <w:r w:rsidR="00273777">
        <w:rPr>
          <w:rFonts w:ascii="Verdana" w:hAnsi="Verdana" w:cs="Arial"/>
          <w:bCs/>
          <w:sz w:val="20"/>
          <w:szCs w:val="20"/>
        </w:rPr>
        <w:t>1</w:t>
      </w:r>
      <w:r w:rsidRPr="00DD0D9F">
        <w:rPr>
          <w:rFonts w:ascii="Verdana" w:hAnsi="Verdana" w:cs="Arial"/>
          <w:bCs/>
          <w:sz w:val="20"/>
          <w:szCs w:val="20"/>
        </w:rPr>
        <w:t>.</w:t>
      </w:r>
      <w:r>
        <w:rPr>
          <w:rFonts w:ascii="Verdana" w:hAnsi="Verdana" w:cs="Arial"/>
          <w:bCs/>
          <w:sz w:val="20"/>
          <w:szCs w:val="20"/>
        </w:rPr>
        <w:t>4</w:t>
      </w:r>
      <w:r w:rsidRPr="00DD0D9F">
        <w:rPr>
          <w:rFonts w:ascii="Verdana" w:hAnsi="Verdana" w:cs="Arial"/>
          <w:bCs/>
          <w:sz w:val="20"/>
          <w:szCs w:val="20"/>
        </w:rPr>
        <w:t>.</w:t>
      </w:r>
      <w:r>
        <w:rPr>
          <w:rFonts w:ascii="Verdana" w:hAnsi="Verdana" w:cs="Arial"/>
          <w:bCs/>
          <w:sz w:val="20"/>
          <w:szCs w:val="20"/>
        </w:rPr>
        <w:t>1.</w:t>
      </w:r>
    </w:p>
    <w:p w14:paraId="190429B5" w14:textId="2C9F099F" w:rsidR="0060639E" w:rsidRDefault="0060639E" w:rsidP="00C45F66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C45F66">
        <w:rPr>
          <w:rFonts w:ascii="Verdana" w:hAnsi="Verdana" w:cs="Arial"/>
          <w:bCs/>
          <w:sz w:val="20"/>
          <w:szCs w:val="20"/>
        </w:rPr>
        <w:t xml:space="preserve">Para efectos del </w:t>
      </w:r>
      <w:r w:rsidR="00275E92">
        <w:rPr>
          <w:rFonts w:ascii="Verdana" w:hAnsi="Verdana" w:cs="Arial"/>
          <w:bCs/>
          <w:sz w:val="20"/>
          <w:szCs w:val="20"/>
        </w:rPr>
        <w:t>r</w:t>
      </w:r>
      <w:r w:rsidRPr="00C45F66">
        <w:rPr>
          <w:rFonts w:ascii="Verdana" w:hAnsi="Verdana" w:cs="Arial"/>
          <w:bCs/>
          <w:sz w:val="20"/>
          <w:szCs w:val="20"/>
        </w:rPr>
        <w:t xml:space="preserve">égimen </w:t>
      </w:r>
      <w:r w:rsidR="00275E92">
        <w:rPr>
          <w:rFonts w:ascii="Verdana" w:hAnsi="Verdana" w:cs="Arial"/>
          <w:bCs/>
          <w:sz w:val="20"/>
          <w:szCs w:val="20"/>
        </w:rPr>
        <w:t>p</w:t>
      </w:r>
      <w:r w:rsidRPr="00C45F66">
        <w:rPr>
          <w:rFonts w:ascii="Verdana" w:hAnsi="Verdana" w:cs="Arial"/>
          <w:bCs/>
          <w:sz w:val="20"/>
          <w:szCs w:val="20"/>
        </w:rPr>
        <w:t xml:space="preserve">ensional de los </w:t>
      </w:r>
      <w:r w:rsidR="00275E92">
        <w:rPr>
          <w:rFonts w:ascii="Verdana" w:hAnsi="Verdana" w:cs="Arial"/>
          <w:bCs/>
          <w:sz w:val="20"/>
          <w:szCs w:val="20"/>
        </w:rPr>
        <w:t>a</w:t>
      </w:r>
      <w:r w:rsidRPr="00C45F66">
        <w:rPr>
          <w:rFonts w:ascii="Verdana" w:hAnsi="Verdana" w:cs="Arial"/>
          <w:bCs/>
          <w:sz w:val="20"/>
          <w:szCs w:val="20"/>
        </w:rPr>
        <w:t xml:space="preserve">viadores </w:t>
      </w:r>
      <w:r w:rsidR="00275E92">
        <w:rPr>
          <w:rFonts w:ascii="Verdana" w:hAnsi="Verdana" w:cs="Arial"/>
          <w:bCs/>
          <w:sz w:val="20"/>
          <w:szCs w:val="20"/>
        </w:rPr>
        <w:t>c</w:t>
      </w:r>
      <w:r w:rsidRPr="00C45F66">
        <w:rPr>
          <w:rFonts w:ascii="Verdana" w:hAnsi="Verdana" w:cs="Arial"/>
          <w:bCs/>
          <w:sz w:val="20"/>
          <w:szCs w:val="20"/>
        </w:rPr>
        <w:t xml:space="preserve">iviles, administrado por la Caja de Auxilios y de Prestaciones de la Asociación Colombiana de Aviadores Civiles (CAXDAC), se debe dar aplicación a las disposiciones de los Decretos 1282 y 1283 de 1994. </w:t>
      </w:r>
    </w:p>
    <w:p w14:paraId="4D895A30" w14:textId="77777777" w:rsidR="00C45F66" w:rsidRPr="00C45F66" w:rsidRDefault="00C45F66" w:rsidP="00C45F66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2EC4A87A" w14:textId="7553060C" w:rsidR="0060639E" w:rsidRPr="00DE6674" w:rsidRDefault="00A8319C" w:rsidP="0060639E">
      <w:pPr>
        <w:ind w:right="-232"/>
        <w:jc w:val="both"/>
        <w:rPr>
          <w:rFonts w:ascii="Verdana" w:hAnsi="Verdana" w:cs="Arial"/>
          <w:b/>
          <w:bCs/>
          <w:sz w:val="20"/>
          <w:szCs w:val="20"/>
        </w:rPr>
      </w:pPr>
      <w:r w:rsidRPr="00DE6674">
        <w:rPr>
          <w:rFonts w:ascii="Verdana" w:hAnsi="Verdana" w:cs="Arial"/>
          <w:b/>
          <w:bCs/>
          <w:sz w:val="20"/>
          <w:szCs w:val="20"/>
        </w:rPr>
        <w:t>AMORTIZACIÓN Y PAGO DEL CÁLCULO ACTUARIAL DE PENSIONADOS</w:t>
      </w:r>
    </w:p>
    <w:p w14:paraId="63B2D9C3" w14:textId="06AC2101" w:rsidR="00DE6674" w:rsidRPr="00DD0D9F" w:rsidRDefault="00DE6674" w:rsidP="00DE6674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DD0D9F">
        <w:rPr>
          <w:rFonts w:ascii="Verdana" w:hAnsi="Verdana" w:cs="Arial"/>
          <w:bCs/>
          <w:sz w:val="20"/>
          <w:szCs w:val="20"/>
        </w:rPr>
        <w:t>3.1</w:t>
      </w:r>
      <w:r w:rsidR="00273777">
        <w:rPr>
          <w:rFonts w:ascii="Verdana" w:hAnsi="Verdana" w:cs="Arial"/>
          <w:bCs/>
          <w:sz w:val="20"/>
          <w:szCs w:val="20"/>
        </w:rPr>
        <w:t>1</w:t>
      </w:r>
      <w:r w:rsidRPr="00DD0D9F">
        <w:rPr>
          <w:rFonts w:ascii="Verdana" w:hAnsi="Verdana" w:cs="Arial"/>
          <w:bCs/>
          <w:sz w:val="20"/>
          <w:szCs w:val="20"/>
        </w:rPr>
        <w:t>.</w:t>
      </w:r>
      <w:r>
        <w:rPr>
          <w:rFonts w:ascii="Verdana" w:hAnsi="Verdana" w:cs="Arial"/>
          <w:bCs/>
          <w:sz w:val="20"/>
          <w:szCs w:val="20"/>
        </w:rPr>
        <w:t>4</w:t>
      </w:r>
      <w:r w:rsidRPr="00DD0D9F">
        <w:rPr>
          <w:rFonts w:ascii="Verdana" w:hAnsi="Verdana" w:cs="Arial"/>
          <w:bCs/>
          <w:sz w:val="20"/>
          <w:szCs w:val="20"/>
        </w:rPr>
        <w:t>.</w:t>
      </w:r>
      <w:r>
        <w:rPr>
          <w:rFonts w:ascii="Verdana" w:hAnsi="Verdana" w:cs="Arial"/>
          <w:bCs/>
          <w:sz w:val="20"/>
          <w:szCs w:val="20"/>
        </w:rPr>
        <w:t>2.</w:t>
      </w:r>
    </w:p>
    <w:p w14:paraId="55821132" w14:textId="77777777" w:rsidR="0060639E" w:rsidRPr="00BE7307" w:rsidRDefault="0060639E" w:rsidP="0060639E">
      <w:pPr>
        <w:ind w:right="-232"/>
        <w:jc w:val="both"/>
        <w:rPr>
          <w:rFonts w:ascii="Verdana" w:hAnsi="Verdana" w:cs="Arial"/>
          <w:sz w:val="20"/>
          <w:szCs w:val="20"/>
        </w:rPr>
      </w:pPr>
      <w:r w:rsidRPr="00BE7307">
        <w:rPr>
          <w:rFonts w:ascii="Verdana" w:hAnsi="Verdana" w:cs="Arial"/>
          <w:sz w:val="20"/>
          <w:szCs w:val="20"/>
        </w:rPr>
        <w:t xml:space="preserve">En relación con la amortización y pago del cálculo actuarial de pensionados que deben realizar las empresas del sector privado conforme a lo establecido en los Decretos 1282 y 1283 de 1994, se debe dar cumplimiento a las disposiciones del artículo 3 de la Ley 860 de 2003 y de sus respectivos decretos reglamentarios. </w:t>
      </w:r>
    </w:p>
    <w:p w14:paraId="79DA7FD4" w14:textId="77777777" w:rsidR="0060639E" w:rsidRPr="00BE7307" w:rsidRDefault="0060639E" w:rsidP="0060639E">
      <w:pPr>
        <w:ind w:right="-232"/>
        <w:jc w:val="both"/>
        <w:rPr>
          <w:rFonts w:ascii="Verdana" w:hAnsi="Verdana"/>
          <w:spacing w:val="20"/>
          <w:sz w:val="20"/>
          <w:szCs w:val="20"/>
        </w:rPr>
      </w:pPr>
    </w:p>
    <w:p w14:paraId="4E66F1F5" w14:textId="77777777" w:rsidR="0060639E" w:rsidRPr="00BE7307" w:rsidRDefault="0060639E" w:rsidP="0060639E">
      <w:pPr>
        <w:spacing w:line="240" w:lineRule="atLeast"/>
        <w:ind w:right="-232"/>
        <w:jc w:val="both"/>
        <w:rPr>
          <w:rFonts w:ascii="Verdana" w:hAnsi="Verdana"/>
          <w:b/>
          <w:spacing w:val="20"/>
          <w:sz w:val="20"/>
          <w:szCs w:val="20"/>
        </w:rPr>
      </w:pPr>
    </w:p>
    <w:p w14:paraId="39C86E7D" w14:textId="77777777" w:rsidR="0060639E" w:rsidRPr="00BE7307" w:rsidRDefault="0060639E" w:rsidP="000001A2">
      <w:pPr>
        <w:spacing w:after="0"/>
        <w:rPr>
          <w:rFonts w:ascii="Verdana" w:hAnsi="Verdana"/>
          <w:sz w:val="20"/>
          <w:szCs w:val="20"/>
        </w:rPr>
      </w:pPr>
    </w:p>
    <w:sectPr w:rsidR="0060639E" w:rsidRPr="00BE7307" w:rsidSect="003C558F">
      <w:headerReference w:type="default" r:id="rId11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DE792" w14:textId="77777777" w:rsidR="00886D5A" w:rsidRDefault="00886D5A" w:rsidP="00057BF6">
      <w:pPr>
        <w:spacing w:after="0" w:line="240" w:lineRule="auto"/>
      </w:pPr>
      <w:r>
        <w:separator/>
      </w:r>
    </w:p>
  </w:endnote>
  <w:endnote w:type="continuationSeparator" w:id="0">
    <w:p w14:paraId="10D62ED5" w14:textId="77777777" w:rsidR="00886D5A" w:rsidRDefault="00886D5A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4286" w14:textId="77777777" w:rsidR="00886D5A" w:rsidRDefault="00886D5A" w:rsidP="00057BF6">
      <w:pPr>
        <w:spacing w:after="0" w:line="240" w:lineRule="auto"/>
      </w:pPr>
      <w:r>
        <w:separator/>
      </w:r>
    </w:p>
  </w:footnote>
  <w:footnote w:type="continuationSeparator" w:id="0">
    <w:p w14:paraId="184FD55F" w14:textId="77777777" w:rsidR="00886D5A" w:rsidRDefault="00886D5A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173F"/>
    <w:multiLevelType w:val="hybridMultilevel"/>
    <w:tmpl w:val="260E42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0656">
      <w:numFmt w:val="bullet"/>
      <w:lvlText w:val="-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1306C"/>
    <w:multiLevelType w:val="hybridMultilevel"/>
    <w:tmpl w:val="F968976A"/>
    <w:lvl w:ilvl="0" w:tplc="E438C9F2">
      <w:start w:val="2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D450F4"/>
    <w:multiLevelType w:val="hybridMultilevel"/>
    <w:tmpl w:val="E71253F8"/>
    <w:lvl w:ilvl="0" w:tplc="256E738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056CF"/>
    <w:multiLevelType w:val="hybridMultilevel"/>
    <w:tmpl w:val="48C870E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6326F"/>
    <w:multiLevelType w:val="hybridMultilevel"/>
    <w:tmpl w:val="2782034E"/>
    <w:lvl w:ilvl="0" w:tplc="3A8C8F7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E4B1A"/>
    <w:multiLevelType w:val="hybridMultilevel"/>
    <w:tmpl w:val="DDC0ABD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52677"/>
    <w:multiLevelType w:val="hybridMultilevel"/>
    <w:tmpl w:val="960CCE5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161A"/>
    <w:multiLevelType w:val="hybridMultilevel"/>
    <w:tmpl w:val="987C665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1EA"/>
    <w:multiLevelType w:val="hybridMultilevel"/>
    <w:tmpl w:val="57AA698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22899"/>
    <w:multiLevelType w:val="hybridMultilevel"/>
    <w:tmpl w:val="26C6F02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85277"/>
    <w:multiLevelType w:val="hybridMultilevel"/>
    <w:tmpl w:val="7396DD6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C7309"/>
    <w:multiLevelType w:val="hybridMultilevel"/>
    <w:tmpl w:val="1CA695EA"/>
    <w:lvl w:ilvl="0" w:tplc="A302F232">
      <w:start w:val="2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B164C41"/>
    <w:multiLevelType w:val="hybridMultilevel"/>
    <w:tmpl w:val="E5E07838"/>
    <w:lvl w:ilvl="0" w:tplc="2CD42C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22BC5"/>
    <w:multiLevelType w:val="hybridMultilevel"/>
    <w:tmpl w:val="A1D846E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F6205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58ED3C8F"/>
    <w:multiLevelType w:val="hybridMultilevel"/>
    <w:tmpl w:val="A4BAE37A"/>
    <w:lvl w:ilvl="0" w:tplc="507E6F12">
      <w:start w:val="9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A851F7"/>
    <w:multiLevelType w:val="hybridMultilevel"/>
    <w:tmpl w:val="92CACA8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F3DFD"/>
    <w:multiLevelType w:val="hybridMultilevel"/>
    <w:tmpl w:val="1780C93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9C0899"/>
    <w:multiLevelType w:val="hybridMultilevel"/>
    <w:tmpl w:val="0FD475EE"/>
    <w:lvl w:ilvl="0" w:tplc="CE10B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8EC48954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A0E00"/>
    <w:multiLevelType w:val="hybridMultilevel"/>
    <w:tmpl w:val="19C2A95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24F17"/>
    <w:multiLevelType w:val="hybridMultilevel"/>
    <w:tmpl w:val="2608671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F2949"/>
    <w:multiLevelType w:val="hybridMultilevel"/>
    <w:tmpl w:val="77789436"/>
    <w:lvl w:ilvl="0" w:tplc="B55C3D6A">
      <w:start w:val="1"/>
      <w:numFmt w:val="low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AE6173C"/>
    <w:multiLevelType w:val="hybridMultilevel"/>
    <w:tmpl w:val="F0EAD0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432656">
    <w:abstractNumId w:val="14"/>
  </w:num>
  <w:num w:numId="2" w16cid:durableId="1830706745">
    <w:abstractNumId w:val="0"/>
  </w:num>
  <w:num w:numId="3" w16cid:durableId="831409789">
    <w:abstractNumId w:val="16"/>
  </w:num>
  <w:num w:numId="4" w16cid:durableId="1727215189">
    <w:abstractNumId w:val="2"/>
  </w:num>
  <w:num w:numId="5" w16cid:durableId="346567792">
    <w:abstractNumId w:val="21"/>
  </w:num>
  <w:num w:numId="6" w16cid:durableId="113257862">
    <w:abstractNumId w:val="10"/>
  </w:num>
  <w:num w:numId="7" w16cid:durableId="1639334126">
    <w:abstractNumId w:val="3"/>
  </w:num>
  <w:num w:numId="8" w16cid:durableId="171342135">
    <w:abstractNumId w:val="22"/>
  </w:num>
  <w:num w:numId="9" w16cid:durableId="1364593515">
    <w:abstractNumId w:val="7"/>
  </w:num>
  <w:num w:numId="10" w16cid:durableId="786236195">
    <w:abstractNumId w:val="20"/>
  </w:num>
  <w:num w:numId="11" w16cid:durableId="2008705889">
    <w:abstractNumId w:val="15"/>
  </w:num>
  <w:num w:numId="12" w16cid:durableId="1948661489">
    <w:abstractNumId w:val="1"/>
  </w:num>
  <w:num w:numId="13" w16cid:durableId="1967272833">
    <w:abstractNumId w:val="4"/>
  </w:num>
  <w:num w:numId="14" w16cid:durableId="1098721490">
    <w:abstractNumId w:val="8"/>
  </w:num>
  <w:num w:numId="15" w16cid:durableId="1470979247">
    <w:abstractNumId w:val="18"/>
  </w:num>
  <w:num w:numId="16" w16cid:durableId="312830032">
    <w:abstractNumId w:val="12"/>
  </w:num>
  <w:num w:numId="17" w16cid:durableId="1854106669">
    <w:abstractNumId w:val="6"/>
  </w:num>
  <w:num w:numId="18" w16cid:durableId="1655527089">
    <w:abstractNumId w:val="19"/>
  </w:num>
  <w:num w:numId="19" w16cid:durableId="2027826327">
    <w:abstractNumId w:val="11"/>
  </w:num>
  <w:num w:numId="20" w16cid:durableId="680817501">
    <w:abstractNumId w:val="9"/>
  </w:num>
  <w:num w:numId="21" w16cid:durableId="1244754831">
    <w:abstractNumId w:val="17"/>
  </w:num>
  <w:num w:numId="22" w16cid:durableId="670107456">
    <w:abstractNumId w:val="13"/>
  </w:num>
  <w:num w:numId="23" w16cid:durableId="139928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024DE"/>
    <w:rsid w:val="000123B7"/>
    <w:rsid w:val="00033C42"/>
    <w:rsid w:val="000403F0"/>
    <w:rsid w:val="00042D6C"/>
    <w:rsid w:val="00056406"/>
    <w:rsid w:val="00057BF6"/>
    <w:rsid w:val="0006736C"/>
    <w:rsid w:val="00072835"/>
    <w:rsid w:val="000807D7"/>
    <w:rsid w:val="00090860"/>
    <w:rsid w:val="000E74AF"/>
    <w:rsid w:val="000F00F0"/>
    <w:rsid w:val="001053D1"/>
    <w:rsid w:val="00115529"/>
    <w:rsid w:val="00140852"/>
    <w:rsid w:val="00145D92"/>
    <w:rsid w:val="00152C97"/>
    <w:rsid w:val="001773D6"/>
    <w:rsid w:val="0019791D"/>
    <w:rsid w:val="00197D7E"/>
    <w:rsid w:val="001B33D3"/>
    <w:rsid w:val="001B5187"/>
    <w:rsid w:val="001C5790"/>
    <w:rsid w:val="001C717D"/>
    <w:rsid w:val="001D2862"/>
    <w:rsid w:val="001F69A9"/>
    <w:rsid w:val="0021666A"/>
    <w:rsid w:val="00237B62"/>
    <w:rsid w:val="00237DB2"/>
    <w:rsid w:val="00273777"/>
    <w:rsid w:val="00273AC3"/>
    <w:rsid w:val="00275E92"/>
    <w:rsid w:val="00280E28"/>
    <w:rsid w:val="0028352D"/>
    <w:rsid w:val="002A066B"/>
    <w:rsid w:val="002A0D8E"/>
    <w:rsid w:val="002B4F4A"/>
    <w:rsid w:val="002F5CF4"/>
    <w:rsid w:val="002F5E85"/>
    <w:rsid w:val="00301CB9"/>
    <w:rsid w:val="00314A26"/>
    <w:rsid w:val="00316D31"/>
    <w:rsid w:val="00327F50"/>
    <w:rsid w:val="00336614"/>
    <w:rsid w:val="003414F0"/>
    <w:rsid w:val="0034265B"/>
    <w:rsid w:val="00351020"/>
    <w:rsid w:val="00364F9D"/>
    <w:rsid w:val="003714AE"/>
    <w:rsid w:val="003830AB"/>
    <w:rsid w:val="0038444C"/>
    <w:rsid w:val="0038780F"/>
    <w:rsid w:val="003922F9"/>
    <w:rsid w:val="00392FB5"/>
    <w:rsid w:val="003A5CFE"/>
    <w:rsid w:val="003A6DC6"/>
    <w:rsid w:val="003B1D5C"/>
    <w:rsid w:val="003B2D1D"/>
    <w:rsid w:val="003B4627"/>
    <w:rsid w:val="003C558F"/>
    <w:rsid w:val="003D21FB"/>
    <w:rsid w:val="003F31B4"/>
    <w:rsid w:val="00402FB4"/>
    <w:rsid w:val="0040498E"/>
    <w:rsid w:val="00404B47"/>
    <w:rsid w:val="00405030"/>
    <w:rsid w:val="00406D2B"/>
    <w:rsid w:val="0043223D"/>
    <w:rsid w:val="00433236"/>
    <w:rsid w:val="00437295"/>
    <w:rsid w:val="00460E49"/>
    <w:rsid w:val="0047077C"/>
    <w:rsid w:val="004877E3"/>
    <w:rsid w:val="004A1574"/>
    <w:rsid w:val="004A4717"/>
    <w:rsid w:val="004B0DAD"/>
    <w:rsid w:val="004B3B5D"/>
    <w:rsid w:val="00516A88"/>
    <w:rsid w:val="00523048"/>
    <w:rsid w:val="005538AE"/>
    <w:rsid w:val="0055785C"/>
    <w:rsid w:val="00566973"/>
    <w:rsid w:val="00586AE8"/>
    <w:rsid w:val="00596B88"/>
    <w:rsid w:val="005B4741"/>
    <w:rsid w:val="005C06CC"/>
    <w:rsid w:val="005D3925"/>
    <w:rsid w:val="005D4A48"/>
    <w:rsid w:val="005D6F14"/>
    <w:rsid w:val="005F31D3"/>
    <w:rsid w:val="0060639E"/>
    <w:rsid w:val="0061423F"/>
    <w:rsid w:val="00614A9F"/>
    <w:rsid w:val="00655330"/>
    <w:rsid w:val="00655849"/>
    <w:rsid w:val="00667CE1"/>
    <w:rsid w:val="006732B3"/>
    <w:rsid w:val="00696488"/>
    <w:rsid w:val="006B0455"/>
    <w:rsid w:val="006B7F30"/>
    <w:rsid w:val="006D64B6"/>
    <w:rsid w:val="006E7C25"/>
    <w:rsid w:val="006F0F32"/>
    <w:rsid w:val="007075C1"/>
    <w:rsid w:val="00721D02"/>
    <w:rsid w:val="007267C6"/>
    <w:rsid w:val="00741BE5"/>
    <w:rsid w:val="00762BCD"/>
    <w:rsid w:val="007A302E"/>
    <w:rsid w:val="007A6B05"/>
    <w:rsid w:val="007B0B01"/>
    <w:rsid w:val="007E0DF4"/>
    <w:rsid w:val="007F58C0"/>
    <w:rsid w:val="00813493"/>
    <w:rsid w:val="00826E8E"/>
    <w:rsid w:val="008353A3"/>
    <w:rsid w:val="0085161E"/>
    <w:rsid w:val="008540D2"/>
    <w:rsid w:val="008639DF"/>
    <w:rsid w:val="00882E95"/>
    <w:rsid w:val="00886D5A"/>
    <w:rsid w:val="00887659"/>
    <w:rsid w:val="00893D06"/>
    <w:rsid w:val="008B2CCA"/>
    <w:rsid w:val="008E7694"/>
    <w:rsid w:val="009009C8"/>
    <w:rsid w:val="009056D7"/>
    <w:rsid w:val="00910337"/>
    <w:rsid w:val="00956EC8"/>
    <w:rsid w:val="009571FD"/>
    <w:rsid w:val="00983705"/>
    <w:rsid w:val="009A2823"/>
    <w:rsid w:val="009A52ED"/>
    <w:rsid w:val="009B6D85"/>
    <w:rsid w:val="009D6127"/>
    <w:rsid w:val="00A41E5E"/>
    <w:rsid w:val="00A5174F"/>
    <w:rsid w:val="00A51D09"/>
    <w:rsid w:val="00A5336E"/>
    <w:rsid w:val="00A569B4"/>
    <w:rsid w:val="00A77FC1"/>
    <w:rsid w:val="00A81C91"/>
    <w:rsid w:val="00A8319C"/>
    <w:rsid w:val="00AC2BB7"/>
    <w:rsid w:val="00B5620E"/>
    <w:rsid w:val="00B77499"/>
    <w:rsid w:val="00B77B92"/>
    <w:rsid w:val="00B87A42"/>
    <w:rsid w:val="00BC1D0F"/>
    <w:rsid w:val="00BD08E2"/>
    <w:rsid w:val="00BE43A4"/>
    <w:rsid w:val="00BE7307"/>
    <w:rsid w:val="00BF4A65"/>
    <w:rsid w:val="00C01DD4"/>
    <w:rsid w:val="00C13B2B"/>
    <w:rsid w:val="00C248DB"/>
    <w:rsid w:val="00C27142"/>
    <w:rsid w:val="00C27EDB"/>
    <w:rsid w:val="00C3629F"/>
    <w:rsid w:val="00C45F66"/>
    <w:rsid w:val="00C669DB"/>
    <w:rsid w:val="00C70218"/>
    <w:rsid w:val="00C91F24"/>
    <w:rsid w:val="00CC03A7"/>
    <w:rsid w:val="00CC3647"/>
    <w:rsid w:val="00CC6142"/>
    <w:rsid w:val="00CF65F3"/>
    <w:rsid w:val="00D15381"/>
    <w:rsid w:val="00D23AAA"/>
    <w:rsid w:val="00D42C83"/>
    <w:rsid w:val="00D831EB"/>
    <w:rsid w:val="00D859CB"/>
    <w:rsid w:val="00DA0C0E"/>
    <w:rsid w:val="00DA18DF"/>
    <w:rsid w:val="00DB3370"/>
    <w:rsid w:val="00DD0D9F"/>
    <w:rsid w:val="00DE6674"/>
    <w:rsid w:val="00E03CCC"/>
    <w:rsid w:val="00E26106"/>
    <w:rsid w:val="00E34ED0"/>
    <w:rsid w:val="00E35824"/>
    <w:rsid w:val="00E402C0"/>
    <w:rsid w:val="00E50276"/>
    <w:rsid w:val="00E519F6"/>
    <w:rsid w:val="00EC4A20"/>
    <w:rsid w:val="00ED1530"/>
    <w:rsid w:val="00ED39C0"/>
    <w:rsid w:val="00F03ACA"/>
    <w:rsid w:val="00F111B7"/>
    <w:rsid w:val="00F21AA2"/>
    <w:rsid w:val="00F2661A"/>
    <w:rsid w:val="00F45688"/>
    <w:rsid w:val="00F5502D"/>
    <w:rsid w:val="00F87409"/>
    <w:rsid w:val="00FB4D07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542C7A95-EB57-49ED-8ECD-A1F12FD9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BF6"/>
  </w:style>
  <w:style w:type="character" w:styleId="Textodelmarcadordeposicin">
    <w:name w:val="Placeholder Text"/>
    <w:basedOn w:val="Fuentedeprrafopredeter"/>
    <w:uiPriority w:val="99"/>
    <w:semiHidden/>
    <w:rsid w:val="008876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00DC47-0A3E-4FB5-BF70-9629FC8004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830A1-BC4C-43B3-B29E-23BD2791B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D3F13-928F-4CE9-8866-E773A57B89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694</Characters>
  <Application>Microsoft Office Word</Application>
  <DocSecurity>0</DocSecurity>
  <Lines>23</Lines>
  <Paragraphs>11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Maya Alejandra Bhatia Ramos</cp:lastModifiedBy>
  <cp:revision>15</cp:revision>
  <dcterms:created xsi:type="dcterms:W3CDTF">2024-12-10T17:09:00Z</dcterms:created>
  <dcterms:modified xsi:type="dcterms:W3CDTF">2026-04-13T16:06:00Z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78900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